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C01CFC" w:rsidRPr="00C01CFC">
        <w:rPr>
          <w:rFonts w:hint="eastAsia"/>
          <w:b/>
          <w:sz w:val="28"/>
        </w:rPr>
        <w:t>哈尔滨北方防务特种装备股份有限公司</w:t>
      </w:r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E92859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C01CFC">
        <w:rPr>
          <w:b/>
          <w:sz w:val="28"/>
        </w:rPr>
        <w:t>种子期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C01CFC">
        <w:rPr>
          <w:rFonts w:hint="eastAsia"/>
          <w:b/>
          <w:sz w:val="28"/>
        </w:rPr>
        <w:t>1526</w:t>
      </w:r>
      <w:r w:rsidR="00F407E4">
        <w:rPr>
          <w:rFonts w:hint="eastAsia"/>
          <w:b/>
          <w:sz w:val="28"/>
        </w:rPr>
        <w:t>万</w:t>
      </w:r>
      <w:bookmarkStart w:id="0" w:name="_GoBack"/>
      <w:bookmarkEnd w:id="0"/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C01CFC">
        <w:rPr>
          <w:rFonts w:hint="eastAsia"/>
          <w:b/>
          <w:sz w:val="28"/>
        </w:rPr>
        <w:t>14%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C01CFC">
        <w:rPr>
          <w:rFonts w:hint="eastAsia"/>
          <w:b/>
          <w:sz w:val="28"/>
        </w:rPr>
        <w:t>早中期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446CDC" w:rsidRDefault="00C01CFC" w:rsidP="005C418B"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 哈尔滨北方防务装备股份有限公司（以下简称“公司”）是中国兵器工业集团旗下股份制公司，成立于2016年12月29日，注册资本1.09亿元，是黑龙江省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首批央企混合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所有制改革试点单位和省内第一家军民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融合混改企业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。是哈尔滨第一机械集团有限公司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以蟒式全地形双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节履带车产品为依托，引入政府资金、民营资本、省外投资以及经营团队入股，共同组建的混合所有制股份公司。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      公司下设省级研发中心，联合装甲兵工程学院、中国兵器201所、北京理工大学、吉林大学等高校科研院所，建立产学研合作研发体系，形成雄厚的研发力量，倾力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打造蟒式全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地形车产业，致力于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蟒式全地形双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节履带车及其配套产品的高新技术研发、产品研制、生产制造、售后服务、咨询服务为主营业务的高科技企业。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     公司立足于服务国防、维护国家安全为己任，为军事领域和非战争军事行动，提供高效的作战和保障装备，提高我国抢险救援，工程施工，为客户系统的解决方案。公司通过自主创新，研制出载重2T、3T、5T、10T、30T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的蟒式全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地形车系列化车族，具有自主知识产权产品，填补了国内空白，达到国际领先水平。该车可在风、沙、雨、雪等及其恶劣的气候条件下，在没有任何道路的情况下，自由穿行于浅滩、河流、沼泽、沙漠、山地和雪地。具有极强的环境适应能力及通过性能，是当今世界上性能优异的越野车辆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lastRenderedPageBreak/>
        <w:t>      公司依靠先进的产品性能、过硬的产品质量、优质的售后服务赢得了用户广泛赞誉。哈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机集团六十多年来，共荣获国家科技进步奖23项、其中国家级15项、省部级8项，一种产品获得国家质量金牌，并在国庆35周年、50周年、60周年阅兵式上，企业产品接受了党和国家领导人的检阅。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     公司现有中国工程院院士1人、中国兵器工业集团公司首席专家1人、6人被聘为兵器工业集团公司科技带头人、中高级技术人员572人。经过几十年不断的研究探索，对军用履带车辆、民用工程履带车辆的研发具有很高的技术实力，是全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地形双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节履带车辆研制生产基地。</w:t>
      </w:r>
    </w:p>
    <w:sectPr w:rsidR="0044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5397D"/>
    <w:rsid w:val="005C418B"/>
    <w:rsid w:val="00C01CFC"/>
    <w:rsid w:val="00E7538B"/>
    <w:rsid w:val="00E92859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3</cp:revision>
  <dcterms:created xsi:type="dcterms:W3CDTF">2018-10-17T06:01:00Z</dcterms:created>
  <dcterms:modified xsi:type="dcterms:W3CDTF">2018-10-17T06:09:00Z</dcterms:modified>
</cp:coreProperties>
</file>